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"/>
          <w:szCs w:val="2"/>
        </w:rPr>
        <w:t>Review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Reviewing the Basics: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Gender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Each Spanish noun belongs to one of two classes t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raditionally known as masculine </w:t>
      </w:r>
      <w:r>
        <w:rPr>
          <w:rFonts w:ascii="TimesNewRomanPSMT" w:hAnsi="TimesNewRomanPSMT" w:cs="TimesNewRomanPSMT"/>
          <w:color w:val="000000"/>
          <w:sz w:val="28"/>
          <w:szCs w:val="28"/>
        </w:rPr>
        <w:t>and feminine. Nouns referring to males are normall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y masculine; nouns referring to </w:t>
      </w:r>
      <w:r>
        <w:rPr>
          <w:rFonts w:ascii="TimesNewRomanPSMT" w:hAnsi="TimesNewRomanPSMT" w:cs="TimesNewRomanPSMT"/>
          <w:color w:val="000000"/>
          <w:sz w:val="28"/>
          <w:szCs w:val="28"/>
        </w:rPr>
        <w:t>females are normally feminine. Nouns referring to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objects which are neither male </w:t>
      </w:r>
      <w:r>
        <w:rPr>
          <w:rFonts w:ascii="TimesNewRomanPSMT" w:hAnsi="TimesNewRomanPSMT" w:cs="TimesNewRomanPSMT"/>
          <w:color w:val="000000"/>
          <w:sz w:val="28"/>
          <w:szCs w:val="28"/>
        </w:rPr>
        <w:t>nor female are assigned to a gender according to their ending.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Nouns that end in L, O, N, E, R, or S are usually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masculine. Nouns that end in A,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D, Z, or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ión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are usually feminine.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Articles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Spanish has four words for “the” according to th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e gender and number of the noun </w:t>
      </w:r>
      <w:r>
        <w:rPr>
          <w:rFonts w:ascii="TimesNewRomanPSMT" w:hAnsi="TimesNewRomanPSMT" w:cs="TimesNewRomanPSMT"/>
          <w:color w:val="000000"/>
          <w:sz w:val="28"/>
          <w:szCs w:val="28"/>
        </w:rPr>
        <w:t>referred to.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el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= masculine singular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el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abuelo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the grandfather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los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= masculine plural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los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abuelos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the grandfathers or grandparents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la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= feminine singular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la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abuela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the grandmother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las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= feminine plural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las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abuelas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the grandmothers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The indefinite article translates as “a” or “an” in the singular and “some”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in the </w:t>
      </w:r>
      <w:r w:rsidRPr="00923775">
        <w:rPr>
          <w:rFonts w:ascii="TimesNewRomanPSMT" w:hAnsi="TimesNewRomanPSMT" w:cs="TimesNewRomanPSMT"/>
          <w:color w:val="000000"/>
          <w:sz w:val="28"/>
          <w:szCs w:val="28"/>
        </w:rPr>
        <w:t>plural.</w:t>
      </w: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  <w:proofErr w:type="gramStart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>un</w:t>
      </w:r>
      <w:proofErr w:type="gramEnd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= </w:t>
      </w:r>
      <w:proofErr w:type="spell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masculine</w:t>
      </w:r>
      <w:proofErr w:type="spellEnd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 singular </w:t>
      </w:r>
      <w:r w:rsidRPr="00923775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es-EC"/>
        </w:rPr>
        <w:t xml:space="preserve">un chico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a </w:t>
      </w:r>
      <w:proofErr w:type="spell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boy</w:t>
      </w:r>
      <w:proofErr w:type="spellEnd"/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unos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= masculine plural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unos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chicos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some boys or some young people</w:t>
      </w: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  <w:proofErr w:type="gramStart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>una</w:t>
      </w:r>
      <w:proofErr w:type="gramEnd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= </w:t>
      </w:r>
      <w:proofErr w:type="spell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feminine</w:t>
      </w:r>
      <w:proofErr w:type="spellEnd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 singular </w:t>
      </w:r>
      <w:r w:rsidRPr="00923775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es-EC"/>
        </w:rPr>
        <w:t xml:space="preserve">una chica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a </w:t>
      </w:r>
      <w:proofErr w:type="spell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girl</w:t>
      </w:r>
      <w:proofErr w:type="spellEnd"/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unas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= feminine plural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una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chicas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some girls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The words for “this,” “these,” “that,” and “those” work the same way:</w:t>
      </w: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  <w:proofErr w:type="gramStart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>este</w:t>
      </w:r>
      <w:proofErr w:type="gramEnd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, esta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= </w:t>
      </w:r>
      <w:proofErr w:type="spell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this</w:t>
      </w:r>
      <w:proofErr w:type="spellEnd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 </w:t>
      </w:r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estos, estas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= </w:t>
      </w:r>
      <w:proofErr w:type="spell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these</w:t>
      </w:r>
      <w:proofErr w:type="spellEnd"/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  <w:proofErr w:type="gramStart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>ese</w:t>
      </w:r>
      <w:proofErr w:type="gramEnd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, esa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= </w:t>
      </w:r>
      <w:proofErr w:type="spell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that</w:t>
      </w:r>
      <w:proofErr w:type="spellEnd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 (</w:t>
      </w:r>
      <w:proofErr w:type="spell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nearby</w:t>
      </w:r>
      <w:proofErr w:type="spellEnd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) </w:t>
      </w:r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esos, esas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= </w:t>
      </w:r>
      <w:proofErr w:type="spell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those</w:t>
      </w:r>
      <w:proofErr w:type="spellEnd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 (</w:t>
      </w:r>
      <w:proofErr w:type="spell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nearby</w:t>
      </w:r>
      <w:proofErr w:type="spellEnd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)</w:t>
      </w: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  <w:proofErr w:type="gramStart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>aquel</w:t>
      </w:r>
      <w:proofErr w:type="gramEnd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, aquella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= </w:t>
      </w:r>
      <w:proofErr w:type="spell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that</w:t>
      </w:r>
      <w:proofErr w:type="spellEnd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 (</w:t>
      </w:r>
      <w:proofErr w:type="spell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distant</w:t>
      </w:r>
      <w:proofErr w:type="spellEnd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) </w:t>
      </w:r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aquellos, aquellas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= </w:t>
      </w:r>
      <w:proofErr w:type="spell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those</w:t>
      </w:r>
      <w:proofErr w:type="spellEnd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 (</w:t>
      </w:r>
      <w:proofErr w:type="spell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distant</w:t>
      </w:r>
      <w:proofErr w:type="spellEnd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)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Subject pronouns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yo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= I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nosotros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= we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él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= he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ellos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= they (masculine or mixed group)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ella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= she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ellas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= they (feminine)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Ways of saying “you”: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tú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familiar, singular, masculine or feminine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vosotros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familiar, plural, masculine or mixed group (used only in Spain)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vosotras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familiar, plural, feminine (used only in Spain)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usted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formal, singular, masculine or feminine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ustedes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formal, plural, masculine or feminine (used everywhere)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familiar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 plural, masculine or feminine (in Latin America)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Possessives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mi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, mis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= my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nuestro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, -a, -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os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, -as </w:t>
      </w:r>
      <w:r>
        <w:rPr>
          <w:rFonts w:ascii="TimesNewRomanPSMT" w:hAnsi="TimesNewRomanPSMT" w:cs="TimesNewRomanPSMT"/>
          <w:color w:val="000000"/>
          <w:sz w:val="28"/>
          <w:szCs w:val="28"/>
        </w:rPr>
        <w:t>= our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tu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tus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= your (familiar, singular)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vuestro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, -a, -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os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, -as </w:t>
      </w:r>
      <w:r>
        <w:rPr>
          <w:rFonts w:ascii="TimesNewRomanPSMT" w:hAnsi="TimesNewRomanPSMT" w:cs="TimesNewRomanPSMT"/>
          <w:color w:val="000000"/>
          <w:sz w:val="28"/>
          <w:szCs w:val="28"/>
        </w:rPr>
        <w:t>= your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familiar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 plural, Spain)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sus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sus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= his, her, their, your (formal)</w:t>
      </w: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The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-s </w:t>
      </w:r>
      <w:r>
        <w:rPr>
          <w:rFonts w:ascii="TimesNewRomanPSMT" w:hAnsi="TimesNewRomanPSMT" w:cs="TimesNewRomanPSMT"/>
          <w:color w:val="000000"/>
          <w:sz w:val="28"/>
          <w:szCs w:val="28"/>
        </w:rPr>
        <w:t>ending of these words agrees with the number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of objects possessed, </w:t>
      </w:r>
      <w:r w:rsidRPr="00923775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not with </w:t>
      </w:r>
      <w:r w:rsidRPr="00923775">
        <w:rPr>
          <w:rFonts w:ascii="TimesNewRomanPSMT" w:hAnsi="TimesNewRomanPSMT" w:cs="TimesNewRomanPSMT"/>
          <w:i/>
          <w:color w:val="000000"/>
          <w:sz w:val="28"/>
          <w:szCs w:val="28"/>
        </w:rPr>
        <w:t>the number of possessors.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Present tense verbs</w:t>
      </w: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A Spanish verb is cited in its infinit</w:t>
      </w:r>
      <w:r>
        <w:rPr>
          <w:rFonts w:ascii="TimesNewRomanPSMT" w:hAnsi="TimesNewRomanPSMT" w:cs="TimesNewRomanPSMT"/>
          <w:color w:val="000000"/>
          <w:sz w:val="28"/>
          <w:szCs w:val="28"/>
        </w:rPr>
        <w:t>i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ve form, which ends in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-r,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because the stem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of </w:t>
      </w:r>
      <w:r>
        <w:rPr>
          <w:rFonts w:ascii="TimesNewRomanPSMT" w:hAnsi="TimesNewRomanPSMT" w:cs="TimesNewRomanPSMT"/>
          <w:color w:val="000000"/>
          <w:sz w:val="28"/>
          <w:szCs w:val="28"/>
        </w:rPr>
        <w:t>a regular verb is determined from the infinitiv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e. Verbs belong to one of three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classes, whose infinitives end in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, -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and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ir.</w:t>
      </w:r>
      <w:proofErr w:type="spellEnd"/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The endings for each possible subject for the three verb classes are:</w:t>
      </w:r>
    </w:p>
    <w:p w:rsidR="00923775" w:rsidRPr="00AE7F62" w:rsidRDefault="00AE7F62" w:rsidP="00AE7F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es-EC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es-EC"/>
        </w:rPr>
        <w:t>-</w:t>
      </w:r>
      <w:proofErr w:type="spellStart"/>
      <w:r w:rsidR="00923775" w:rsidRPr="00AE7F6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es-EC"/>
        </w:rPr>
        <w:t>ar</w:t>
      </w:r>
      <w:proofErr w:type="spellEnd"/>
      <w:r w:rsidR="00923775" w:rsidRPr="00AE7F6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es-EC"/>
        </w:rPr>
        <w:t xml:space="preserve"> </w:t>
      </w:r>
      <w:r w:rsidRPr="00AE7F6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es-EC"/>
        </w:rPr>
        <w:tab/>
      </w:r>
      <w:r w:rsidRPr="00AE7F6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es-EC"/>
        </w:rPr>
        <w:tab/>
      </w:r>
      <w:r w:rsidRPr="00AE7F6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es-EC"/>
        </w:rPr>
        <w:tab/>
      </w:r>
      <w:r w:rsidR="00923775" w:rsidRPr="00AE7F6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es-EC"/>
        </w:rPr>
        <w:t>-</w:t>
      </w:r>
      <w:proofErr w:type="spellStart"/>
      <w:r w:rsidR="00923775" w:rsidRPr="00AE7F6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es-EC"/>
        </w:rPr>
        <w:t>er</w:t>
      </w:r>
      <w:proofErr w:type="spellEnd"/>
      <w:r w:rsidR="00923775" w:rsidRPr="00AE7F6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es-EC"/>
        </w:rPr>
        <w:t xml:space="preserve"> </w:t>
      </w:r>
      <w:r w:rsidRPr="00AE7F6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es-EC"/>
        </w:rPr>
        <w:tab/>
      </w:r>
      <w:r w:rsidRPr="00AE7F6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es-EC"/>
        </w:rPr>
        <w:tab/>
      </w:r>
      <w:r w:rsidRPr="00AE7F6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es-EC"/>
        </w:rPr>
        <w:tab/>
      </w:r>
      <w:r w:rsidR="00923775" w:rsidRPr="00AE7F6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es-EC"/>
        </w:rPr>
        <w:t>-ir</w:t>
      </w: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</w:pPr>
      <w:proofErr w:type="gram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yo</w:t>
      </w:r>
      <w:proofErr w:type="gramEnd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 </w:t>
      </w:r>
      <w:r w:rsidR="00AE7F62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ab/>
      </w:r>
      <w:r w:rsidR="00AE7F62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ab/>
      </w:r>
      <w:r w:rsidR="00AE7F62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ab/>
      </w:r>
      <w:r w:rsidR="00AE7F62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ab/>
      </w:r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>-o</w:t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ab/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ab/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ab/>
      </w:r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 -o </w:t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ab/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ab/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ab/>
      </w:r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>-o</w:t>
      </w: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</w:pPr>
      <w:proofErr w:type="gram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tú</w:t>
      </w:r>
      <w:proofErr w:type="gramEnd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 </w:t>
      </w:r>
      <w:r w:rsidR="00AE7F62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ab/>
      </w:r>
      <w:r w:rsidR="00AE7F62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ab/>
      </w:r>
      <w:r w:rsidR="00AE7F62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ab/>
      </w:r>
      <w:r w:rsidR="00AE7F62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ab/>
      </w:r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>-as</w:t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ab/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ab/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ab/>
      </w:r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 -es</w:t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ab/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ab/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ab/>
      </w:r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 -es</w:t>
      </w: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</w:pPr>
      <w:proofErr w:type="gram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él</w:t>
      </w:r>
      <w:proofErr w:type="gramEnd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, ella, usted </w:t>
      </w:r>
      <w:r w:rsidR="00AE7F62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ab/>
      </w:r>
      <w:r w:rsidR="00AE7F62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ab/>
      </w:r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-a </w:t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ab/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ab/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ab/>
      </w:r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-e </w:t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ab/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ab/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ab/>
      </w:r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>-e</w:t>
      </w: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</w:pPr>
      <w:proofErr w:type="gram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nosotros</w:t>
      </w:r>
      <w:proofErr w:type="gramEnd"/>
      <w:r w:rsidR="00AE7F62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ab/>
      </w:r>
      <w:r w:rsidR="00AE7F62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ab/>
      </w:r>
      <w:r w:rsidR="00AE7F62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ab/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 </w:t>
      </w:r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>-amos</w:t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ab/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ab/>
      </w:r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 -</w:t>
      </w:r>
      <w:proofErr w:type="spellStart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>emos</w:t>
      </w:r>
      <w:proofErr w:type="spellEnd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 </w:t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ab/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ab/>
      </w:r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>-</w:t>
      </w:r>
      <w:proofErr w:type="spellStart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>imos</w:t>
      </w:r>
      <w:proofErr w:type="spellEnd"/>
    </w:p>
    <w:p w:rsidR="00923775" w:rsidRPr="00AE7F62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proofErr w:type="spellStart"/>
      <w:proofErr w:type="gramStart"/>
      <w:r w:rsidRPr="00AE7F62">
        <w:rPr>
          <w:rFonts w:ascii="TimesNewRomanPSMT" w:hAnsi="TimesNewRomanPSMT" w:cs="TimesNewRomanPSMT"/>
          <w:color w:val="000000"/>
          <w:sz w:val="28"/>
          <w:szCs w:val="28"/>
        </w:rPr>
        <w:t>vosotros</w:t>
      </w:r>
      <w:proofErr w:type="spellEnd"/>
      <w:proofErr w:type="gramEnd"/>
      <w:r w:rsidRPr="00AE7F6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E7F62" w:rsidRPr="00AE7F62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AE7F62" w:rsidRPr="00AE7F62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AE7F62" w:rsidRPr="00AE7F62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P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-</w:t>
      </w:r>
      <w:proofErr w:type="spellStart"/>
      <w:r w:rsidRP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áis</w:t>
      </w:r>
      <w:proofErr w:type="spellEnd"/>
      <w:r w:rsidRP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P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-</w:t>
      </w:r>
      <w:proofErr w:type="spellStart"/>
      <w:r w:rsidRP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éis</w:t>
      </w:r>
      <w:proofErr w:type="spellEnd"/>
      <w:r w:rsidRP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P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-</w:t>
      </w:r>
      <w:proofErr w:type="spellStart"/>
      <w:r w:rsidRP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ís</w:t>
      </w:r>
      <w:proofErr w:type="spellEnd"/>
    </w:p>
    <w:p w:rsidR="00923775" w:rsidRPr="00AE7F62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</w:pPr>
      <w:proofErr w:type="gramStart"/>
      <w:r w:rsidRPr="00AE7F62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ellos</w:t>
      </w:r>
      <w:proofErr w:type="gramEnd"/>
      <w:r w:rsidRPr="00AE7F62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, ellas, ustedes </w:t>
      </w:r>
      <w:r w:rsidR="00AE7F62" w:rsidRPr="00AE7F62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ab/>
      </w:r>
      <w:r w:rsidRP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>-</w:t>
      </w:r>
      <w:proofErr w:type="spellStart"/>
      <w:r w:rsidRP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>an</w:t>
      </w:r>
      <w:proofErr w:type="spellEnd"/>
      <w:r w:rsidRP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 </w:t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ab/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ab/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ab/>
      </w:r>
      <w:r w:rsidRP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>-en</w:t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ab/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ab/>
      </w:r>
      <w:r w:rsid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ab/>
      </w:r>
      <w:r w:rsidRPr="00AE7F6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 -en</w:t>
      </w:r>
    </w:p>
    <w:p w:rsidR="00923775" w:rsidRPr="00AE7F62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</w:p>
    <w:p w:rsidR="00923775" w:rsidRPr="00AE7F62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7F62">
        <w:rPr>
          <w:rFonts w:ascii="TimesNewRomanPSMT" w:hAnsi="TimesNewRomanPSMT" w:cs="TimesNewRomanPSMT"/>
          <w:color w:val="000000"/>
          <w:sz w:val="28"/>
          <w:szCs w:val="28"/>
        </w:rPr>
        <w:t>Since the verb endings correspond to the verb’s su</w:t>
      </w:r>
      <w:r w:rsidRPr="00AE7F62">
        <w:rPr>
          <w:rFonts w:ascii="TimesNewRomanPSMT" w:hAnsi="TimesNewRomanPSMT" w:cs="TimesNewRomanPSMT"/>
          <w:color w:val="000000"/>
          <w:sz w:val="28"/>
          <w:szCs w:val="28"/>
        </w:rPr>
        <w:t xml:space="preserve">bject, the subject pronouns are </w:t>
      </w:r>
      <w:r w:rsidRPr="00AE7F62">
        <w:rPr>
          <w:rFonts w:ascii="TimesNewRomanPSMT" w:hAnsi="TimesNewRomanPSMT" w:cs="TimesNewRomanPSMT"/>
          <w:color w:val="000000"/>
          <w:sz w:val="28"/>
          <w:szCs w:val="28"/>
        </w:rPr>
        <w:t xml:space="preserve">omitted </w:t>
      </w:r>
      <w:r>
        <w:rPr>
          <w:rFonts w:ascii="TimesNewRomanPSMT" w:hAnsi="TimesNewRomanPSMT" w:cs="TimesNewRomanPSMT"/>
          <w:color w:val="000000"/>
          <w:sz w:val="28"/>
          <w:szCs w:val="28"/>
        </w:rPr>
        <w:t>in Spanish unless the speaker wants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to give them special emphasis. </w:t>
      </w:r>
      <w:r>
        <w:rPr>
          <w:rFonts w:ascii="TimesNewRomanPSMT" w:hAnsi="TimesNewRomanPSMT" w:cs="TimesNewRomanPSMT"/>
          <w:color w:val="000000"/>
          <w:sz w:val="28"/>
          <w:szCs w:val="28"/>
        </w:rPr>
        <w:t>Any verb is negated</w:t>
      </w:r>
      <w:r w:rsidR="003F299D">
        <w:rPr>
          <w:rFonts w:ascii="TimesNewRomanPSMT" w:hAnsi="TimesNewRomanPSMT" w:cs="TimesNewRomanPSMT"/>
          <w:color w:val="000000"/>
          <w:sz w:val="28"/>
          <w:szCs w:val="28"/>
        </w:rPr>
        <w:t xml:space="preserve"> (made negative)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by placing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no </w:t>
      </w:r>
      <w:r>
        <w:rPr>
          <w:rFonts w:ascii="TimesNewRomanPSMT" w:hAnsi="TimesNewRomanPSMT" w:cs="TimesNewRomanPSMT"/>
          <w:color w:val="000000"/>
          <w:sz w:val="28"/>
          <w:szCs w:val="28"/>
        </w:rPr>
        <w:t>immediately before it.</w:t>
      </w:r>
    </w:p>
    <w:p w:rsidR="003F299D" w:rsidRDefault="003F299D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Adjectives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Like articles, adjectives agree in gender and number with the nouns they refer to.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Adjectives fall into two classes according to their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endings. Those whose dictionary </w:t>
      </w:r>
      <w:r>
        <w:rPr>
          <w:rFonts w:ascii="TimesNewRomanPSMT" w:hAnsi="TimesNewRomanPSMT" w:cs="TimesNewRomanPSMT"/>
          <w:color w:val="000000"/>
          <w:sz w:val="28"/>
          <w:szCs w:val="28"/>
        </w:rPr>
        <w:t>form ends in -</w:t>
      </w:r>
      <w:r w:rsidRPr="00923775">
        <w:rPr>
          <w:rFonts w:ascii="TimesNewRomanPSMT" w:hAnsi="TimesNewRomanPSMT" w:cs="TimesNewRomanPSMT"/>
          <w:b/>
          <w:color w:val="000000"/>
          <w:sz w:val="28"/>
          <w:szCs w:val="28"/>
        </w:rPr>
        <w:t>o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have four forms corresponding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to the various combinations of </w:t>
      </w:r>
      <w:r>
        <w:rPr>
          <w:rFonts w:ascii="TimesNewRomanPSMT" w:hAnsi="TimesNewRomanPSMT" w:cs="TimesNewRomanPSMT"/>
          <w:color w:val="000000"/>
          <w:sz w:val="28"/>
          <w:szCs w:val="28"/>
        </w:rPr>
        <w:t>masculine/feminine and singular/plural.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  <w:proofErr w:type="gram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un</w:t>
      </w:r>
      <w:proofErr w:type="gramEnd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 hombre guapo</w:t>
      </w:r>
      <w:r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ab/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 a </w:t>
      </w:r>
      <w:proofErr w:type="spell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handsome</w:t>
      </w:r>
      <w:proofErr w:type="spellEnd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 </w:t>
      </w:r>
      <w:proofErr w:type="spell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man</w:t>
      </w:r>
      <w:proofErr w:type="spellEnd"/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  <w:proofErr w:type="gram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una</w:t>
      </w:r>
      <w:proofErr w:type="gramEnd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 mujer guapa </w:t>
      </w:r>
      <w:r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ab/>
        <w:t xml:space="preserve">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a </w:t>
      </w:r>
      <w:proofErr w:type="spell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pretty</w:t>
      </w:r>
      <w:proofErr w:type="spellEnd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 </w:t>
      </w:r>
      <w:proofErr w:type="spell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woman</w:t>
      </w:r>
      <w:proofErr w:type="spellEnd"/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  <w:proofErr w:type="gram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unos</w:t>
      </w:r>
      <w:proofErr w:type="gramEnd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 hombres guapos</w:t>
      </w:r>
      <w:r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ab/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 </w:t>
      </w:r>
      <w:proofErr w:type="spell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some</w:t>
      </w:r>
      <w:proofErr w:type="spellEnd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 </w:t>
      </w:r>
      <w:proofErr w:type="spell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handsome</w:t>
      </w:r>
      <w:proofErr w:type="spellEnd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 </w:t>
      </w:r>
      <w:proofErr w:type="spell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men</w:t>
      </w:r>
      <w:proofErr w:type="spellEnd"/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unas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mujeres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guapas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>some pretty women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Adjectives whose dictionary form ends in -</w:t>
      </w:r>
      <w:r w:rsidRPr="00923775">
        <w:rPr>
          <w:rFonts w:ascii="TimesNewRomanPSMT" w:hAnsi="TimesNewRomanPSMT" w:cs="TimesNewRomanPSMT"/>
          <w:b/>
          <w:color w:val="000000"/>
          <w:sz w:val="28"/>
          <w:szCs w:val="28"/>
        </w:rPr>
        <w:t>e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or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a </w:t>
      </w:r>
      <w:r w:rsidRPr="00923775">
        <w:rPr>
          <w:rFonts w:ascii="TimesNewRomanPSMT" w:hAnsi="TimesNewRomanPSMT" w:cs="TimesNewRomanPSMT"/>
          <w:b/>
          <w:color w:val="000000"/>
          <w:sz w:val="28"/>
          <w:szCs w:val="28"/>
        </w:rPr>
        <w:t>consonant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typically have only </w:t>
      </w:r>
      <w:r>
        <w:rPr>
          <w:rFonts w:ascii="TimesNewRomanPSMT" w:hAnsi="TimesNewRomanPSMT" w:cs="TimesNewRomanPSMT"/>
          <w:color w:val="000000"/>
          <w:sz w:val="28"/>
          <w:szCs w:val="28"/>
        </w:rPr>
        <w:t>singular and plural forms.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un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hombre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fiel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>a faithful man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una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mujer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fiel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>a faithful woman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unos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hombres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fieles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>some faithful men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unas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mujeres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fieles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>some faithful women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Use the endings of these Spanish nouns as clues to their gender and number, and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supply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the appropriate word for “the” chosen from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el, la,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los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or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las.</w:t>
      </w: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1. _______ profesor 5. _______ </w:t>
      </w:r>
      <w:proofErr w:type="gram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paz</w:t>
      </w:r>
      <w:proofErr w:type="gramEnd"/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2. _______ amiga 6. _______ </w:t>
      </w:r>
      <w:proofErr w:type="gram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perro</w:t>
      </w:r>
      <w:proofErr w:type="gramEnd"/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3. _______ jirafa 7.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_______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matemáticas</w:t>
      </w:r>
      <w:proofErr w:type="spellEnd"/>
      <w:proofErr w:type="gramEnd"/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4. _______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gatos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8. _______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animal</w:t>
      </w:r>
      <w:proofErr w:type="gramEnd"/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Given the possessor and the object or objects possessed, supply an appropriate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possessive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adjective chosen from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mi(s),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tu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(s),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su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(s),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or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nuestro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(s).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9. (yo) _______ amigos 12. (</w:t>
      </w:r>
      <w:proofErr w:type="gram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nosotros</w:t>
      </w:r>
      <w:proofErr w:type="gramEnd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) _______ casa</w:t>
      </w: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10. (Pedro) _______ profesor 13. (</w:t>
      </w:r>
      <w:proofErr w:type="gram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usted</w:t>
      </w:r>
      <w:proofErr w:type="gramEnd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) _______ </w:t>
      </w:r>
      <w:proofErr w:type="gram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perro</w:t>
      </w:r>
      <w:proofErr w:type="gramEnd"/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11. (tú) _______ hermano 14. (Pedro) _______ </w:t>
      </w:r>
      <w:proofErr w:type="gramStart"/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gatos</w:t>
      </w:r>
      <w:proofErr w:type="gramEnd"/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According to the subject, supply the appropriate present tense form of each verb.</w:t>
      </w: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15. (correr) Los niños _____________________ a la escuela.</w:t>
      </w: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16. (explicar) La profesora ____________________ matemáticas a los niños.</w:t>
      </w: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17. (vivir) Nosotros _____________________ en Australia.</w:t>
      </w: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18. (escribir) Yo _____________________ cartas de amor.</w:t>
      </w: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F299D" w:rsidRDefault="003F299D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F299D" w:rsidRDefault="003F299D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F299D" w:rsidRDefault="003F299D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F299D" w:rsidRDefault="003F299D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F299D" w:rsidRDefault="003F299D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F299D" w:rsidRDefault="003F299D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</w:pPr>
      <w:proofErr w:type="spellStart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lastRenderedPageBreak/>
        <w:t>Answer</w:t>
      </w:r>
      <w:proofErr w:type="spellEnd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 Key</w:t>
      </w: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1. </w:t>
      </w:r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el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profesor 5. </w:t>
      </w:r>
      <w:proofErr w:type="gramStart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>la</w:t>
      </w:r>
      <w:proofErr w:type="gramEnd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paz</w:t>
      </w: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2. </w:t>
      </w:r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la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amiga 6. </w:t>
      </w:r>
      <w:proofErr w:type="gramStart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>el</w:t>
      </w:r>
      <w:proofErr w:type="gramEnd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perro</w:t>
      </w: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3. </w:t>
      </w:r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la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jirafa 7. </w:t>
      </w:r>
      <w:proofErr w:type="gramStart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>las</w:t>
      </w:r>
      <w:proofErr w:type="gramEnd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matemáticas</w:t>
      </w: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4. </w:t>
      </w:r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los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gatos 8. </w:t>
      </w:r>
      <w:proofErr w:type="gramStart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>el</w:t>
      </w:r>
      <w:proofErr w:type="gramEnd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animal</w:t>
      </w: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9. </w:t>
      </w:r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mis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amigos 12. </w:t>
      </w:r>
      <w:proofErr w:type="gramStart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>nuestra</w:t>
      </w:r>
      <w:proofErr w:type="gramEnd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casa</w:t>
      </w: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10. </w:t>
      </w:r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su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profesor 13. </w:t>
      </w:r>
      <w:proofErr w:type="gramStart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>su</w:t>
      </w:r>
      <w:proofErr w:type="gramEnd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perro</w:t>
      </w: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11. </w:t>
      </w:r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tu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hermano 14. </w:t>
      </w:r>
      <w:proofErr w:type="gramStart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>sus</w:t>
      </w:r>
      <w:proofErr w:type="gramEnd"/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gatos</w:t>
      </w: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15. Los niños </w:t>
      </w:r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corren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a la escuela.</w:t>
      </w: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16. La profesora </w:t>
      </w:r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explica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matemáticas a los niños.</w:t>
      </w: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17. Nosotros </w:t>
      </w:r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vivimos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en Australia.</w:t>
      </w:r>
    </w:p>
    <w:p w:rsidR="00923775" w:rsidRPr="00923775" w:rsidRDefault="00923775" w:rsidP="00923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s-EC"/>
        </w:rPr>
      </w:pP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 xml:space="preserve">18. Yo </w:t>
      </w:r>
      <w:r w:rsidRPr="00923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s-EC"/>
        </w:rPr>
        <w:t xml:space="preserve">escribo </w:t>
      </w:r>
      <w:r w:rsidRPr="00923775">
        <w:rPr>
          <w:rFonts w:ascii="TimesNewRomanPSMT" w:hAnsi="TimesNewRomanPSMT" w:cs="TimesNewRomanPSMT"/>
          <w:color w:val="000000"/>
          <w:sz w:val="28"/>
          <w:szCs w:val="28"/>
          <w:lang w:val="es-EC"/>
        </w:rPr>
        <w:t>cartas de amor.</w:t>
      </w:r>
    </w:p>
    <w:p w:rsidR="00866B98" w:rsidRDefault="003535FC" w:rsidP="00923775"/>
    <w:sectPr w:rsidR="00866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57DD0"/>
    <w:multiLevelType w:val="hybridMultilevel"/>
    <w:tmpl w:val="9D62493E"/>
    <w:lvl w:ilvl="0" w:tplc="92FC6776">
      <w:start w:val="4"/>
      <w:numFmt w:val="bullet"/>
      <w:lvlText w:val="-"/>
      <w:lvlJc w:val="left"/>
      <w:pPr>
        <w:ind w:left="3240" w:hanging="360"/>
      </w:pPr>
      <w:rPr>
        <w:rFonts w:ascii="TimesNewRomanPS-ItalicMT" w:eastAsiaTheme="minorHAnsi" w:hAnsi="TimesNewRomanPS-ItalicMT" w:cs="TimesNewRomanPS-ItalicMT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75"/>
    <w:rsid w:val="003F299D"/>
    <w:rsid w:val="008A2580"/>
    <w:rsid w:val="00923775"/>
    <w:rsid w:val="00AE7F62"/>
    <w:rsid w:val="00FA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984BC-04EA-496D-B531-BE3BCBA9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732</Words>
  <Characters>4174</Characters>
  <Application>Microsoft Office Word</Application>
  <DocSecurity>0</DocSecurity>
  <Lines>34</Lines>
  <Paragraphs>9</Paragraphs>
  <ScaleCrop>false</ScaleCrop>
  <Company>Gibson County Special School District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Martin</dc:creator>
  <cp:keywords/>
  <dc:description/>
  <cp:lastModifiedBy>Doug Martin</cp:lastModifiedBy>
  <cp:revision>4</cp:revision>
  <dcterms:created xsi:type="dcterms:W3CDTF">2018-01-10T18:57:00Z</dcterms:created>
  <dcterms:modified xsi:type="dcterms:W3CDTF">2018-01-10T19:04:00Z</dcterms:modified>
</cp:coreProperties>
</file>